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5"/>
        <w:gridCol w:w="865"/>
        <w:gridCol w:w="371"/>
        <w:gridCol w:w="1359"/>
        <w:gridCol w:w="1446"/>
        <w:gridCol w:w="1149"/>
        <w:gridCol w:w="1686"/>
      </w:tblGrid>
      <w:tr w:rsidR="009514A6" w:rsidRPr="004942ED" w:rsidTr="00C6625C">
        <w:trPr>
          <w:trHeight w:val="622"/>
        </w:trPr>
        <w:tc>
          <w:tcPr>
            <w:tcW w:w="41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Értékesítő k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ódja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: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en-US" w:eastAsia="hu-HU"/>
              </w:rPr>
              <w:t xml:space="preserve">             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Szolgáltató:</w:t>
            </w:r>
            <w:r w:rsidRPr="004942ED">
              <w:rPr>
                <w:rFonts w:ascii="Tele-GroteskNor" w:hAnsi="Tele-GroteskNor" w:cs="Tele-GroteskEENor"/>
                <w:sz w:val="20"/>
                <w:szCs w:val="24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Magyar Telekom Nyrt.</w:t>
            </w:r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Székhely: 1097 Budapest,</w:t>
            </w:r>
            <w:r w:rsidR="004854D3"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Könyves Kálmán krt. 36</w:t>
            </w:r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Postacím: </w:t>
            </w:r>
            <w:r w:rsidR="004854D3"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1519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Budapest, Pf.: </w:t>
            </w:r>
            <w:r w:rsidR="004854D3"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434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Telefonszám: 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1400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</w:t>
            </w:r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</w:pP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Elérhetős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ége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: 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0-24h</w:t>
            </w:r>
          </w:p>
          <w:p w:rsidR="00415C41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szCs w:val="16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E-mail: </w:t>
            </w:r>
            <w:hyperlink r:id="rId8" w:history="1">
              <w:r w:rsidR="00415C41" w:rsidRPr="004942ED">
                <w:rPr>
                  <w:rFonts w:ascii="Tele-GroteskNor" w:hAnsi="Tele-GroteskNor" w:cs="Calibri"/>
                  <w:color w:val="0000FF"/>
                  <w:sz w:val="20"/>
                  <w:szCs w:val="16"/>
                  <w:u w:val="single"/>
                </w:rPr>
                <w:t>uzleti@telekom.hu</w:t>
              </w:r>
            </w:hyperlink>
          </w:p>
          <w:p w:rsidR="000A0EFF" w:rsidRPr="004942ED" w:rsidRDefault="000A0EFF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Internetes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honlap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:</w:t>
            </w:r>
          </w:p>
          <w:p w:rsidR="009514A6" w:rsidRPr="004942ED" w:rsidRDefault="00D0116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</w:pPr>
            <w:hyperlink r:id="rId9" w:history="1">
              <w:r w:rsidR="00415C41" w:rsidRPr="004942ED">
                <w:rPr>
                  <w:rFonts w:ascii="Tele-GroteskNor" w:hAnsi="Tele-GroteskNor" w:cs="Calibri"/>
                  <w:color w:val="0000FF"/>
                  <w:sz w:val="20"/>
                  <w:szCs w:val="16"/>
                  <w:u w:val="single"/>
                </w:rPr>
                <w:t>https://www.telekom.hu/uzleti</w:t>
              </w:r>
            </w:hyperlink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</w:p>
        </w:tc>
      </w:tr>
      <w:tr w:rsidR="009514A6" w:rsidRPr="004942ED" w:rsidTr="00C6625C">
        <w:trPr>
          <w:trHeight w:val="458"/>
        </w:trPr>
        <w:tc>
          <w:tcPr>
            <w:tcW w:w="41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Értékesítő neve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és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címe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,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vagy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pecsétje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: </w:t>
            </w:r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ele-GroteskNor" w:hAnsi="Tele-GroteskNor" w:cs="Calibri"/>
                <w:sz w:val="20"/>
                <w:lang w:val="hu" w:eastAsia="hu-H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ele-GroteskNor" w:hAnsi="Tele-GroteskNor" w:cs="Calibri"/>
                <w:sz w:val="20"/>
                <w:lang w:val="hu" w:eastAsia="hu-HU"/>
              </w:rPr>
            </w:pP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SZERZŐDŐ F</w:t>
            </w: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en-US" w:eastAsia="hu-HU"/>
              </w:rPr>
              <w:t>ÉL ADATAI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Szerződő f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él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 xml:space="preserve"> (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Igénylő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 xml:space="preserve">)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magyar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 xml:space="preserve"> neve: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en-US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                                                           </w:t>
            </w:r>
          </w:p>
        </w:tc>
        <w:tc>
          <w:tcPr>
            <w:tcW w:w="42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jogi státusza: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Szerződő f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él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Igénylő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)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angol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elnevezése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csak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szervezet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esetén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):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en-US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Cégjegyzékszáma: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-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-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42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Tele-GroteskEENor"/>
                <w:sz w:val="20"/>
                <w:szCs w:val="16"/>
                <w:u w:val="single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Adószáma</w:t>
            </w:r>
            <w:proofErr w:type="gram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: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 xml:space="preserve">                     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>-</w:t>
            </w:r>
            <w:proofErr w:type="gram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-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</w:p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u w:val="single"/>
                <w:lang w:val="hu" w:eastAsia="hu-HU"/>
              </w:rPr>
              <w:t>A regisztráció elindításához szükséges további dokumentumok:</w:t>
            </w:r>
            <w:r w:rsidRPr="00C6625C">
              <w:rPr>
                <w:rFonts w:ascii="Tele-GroteskNor" w:hAnsi="Tele-GroteskNor" w:cs="Tele-GroteskEENor"/>
                <w:sz w:val="18"/>
                <w:szCs w:val="16"/>
                <w:lang w:val="hu" w:eastAsia="hu-HU"/>
              </w:rPr>
              <w:t xml:space="preserve"> A </w:t>
            </w:r>
            <w:proofErr w:type="spellStart"/>
            <w:r w:rsidRPr="00C6625C">
              <w:rPr>
                <w:rFonts w:ascii="Tele-GroteskNor" w:hAnsi="Tele-GroteskNor" w:cs="Tele-GroteskEENor"/>
                <w:sz w:val="18"/>
                <w:szCs w:val="16"/>
                <w:lang w:val="hu" w:eastAsia="hu-HU"/>
              </w:rPr>
              <w:t>domain</w:t>
            </w:r>
            <w:proofErr w:type="spellEnd"/>
            <w:r w:rsidRPr="00C6625C">
              <w:rPr>
                <w:rFonts w:ascii="Tele-GroteskNor" w:hAnsi="Tele-GroteskNor" w:cs="Tele-GroteskEENor"/>
                <w:sz w:val="18"/>
                <w:szCs w:val="16"/>
                <w:lang w:val="hu" w:eastAsia="hu-HU"/>
              </w:rPr>
              <w:t xml:space="preserve"> </w:t>
            </w:r>
            <w:proofErr w:type="gramStart"/>
            <w:r w:rsidRPr="00C6625C">
              <w:rPr>
                <w:rFonts w:ascii="Tele-GroteskNor" w:hAnsi="Tele-GroteskNor" w:cs="Tele-GroteskEENor"/>
                <w:sz w:val="18"/>
                <w:szCs w:val="16"/>
                <w:lang w:val="hu" w:eastAsia="hu-HU"/>
              </w:rPr>
              <w:t>nevet  igénylő</w:t>
            </w:r>
            <w:proofErr w:type="gramEnd"/>
            <w:r w:rsidRPr="00C6625C">
              <w:rPr>
                <w:rFonts w:ascii="Tele-GroteskNor" w:hAnsi="Tele-GroteskNor" w:cs="Tele-GroteskEENor"/>
                <w:sz w:val="18"/>
                <w:szCs w:val="16"/>
                <w:lang w:val="hu" w:eastAsia="hu-HU"/>
              </w:rPr>
              <w:t xml:space="preserve"> szervezet </w:t>
            </w:r>
            <w:proofErr w:type="spellStart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hu" w:eastAsia="hu-HU"/>
              </w:rPr>
              <w:t>al</w:t>
            </w:r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>áírási</w:t>
            </w:r>
            <w:proofErr w:type="spellEnd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 xml:space="preserve"> </w:t>
            </w:r>
            <w:proofErr w:type="spellStart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>címpéldánya</w:t>
            </w:r>
            <w:proofErr w:type="spellEnd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 xml:space="preserve"> </w:t>
            </w:r>
            <w:proofErr w:type="spellStart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>és</w:t>
            </w:r>
            <w:proofErr w:type="spellEnd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 xml:space="preserve">  </w:t>
            </w:r>
            <w:proofErr w:type="spellStart"/>
            <w:r w:rsidRPr="00C6625C">
              <w:rPr>
                <w:rFonts w:ascii="Tele-GroteskNor" w:hAnsi="Tele-GroteskNor" w:cs="Tele-GroteskEENor"/>
                <w:b/>
                <w:bCs/>
                <w:sz w:val="18"/>
                <w:szCs w:val="16"/>
                <w:lang w:val="en-US" w:eastAsia="hu-HU"/>
              </w:rPr>
              <w:t>cégkivonata</w:t>
            </w:r>
            <w:proofErr w:type="spellEnd"/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Szerződő f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él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Igénylő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)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címe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székhelye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):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en-US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z w:val="20"/>
                <w:szCs w:val="12"/>
                <w:lang w:val="en-US" w:eastAsia="hu-HU"/>
              </w:rPr>
              <w:t>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2"/>
                <w:lang w:val="en-US" w:eastAsia="hu-HU"/>
              </w:rPr>
              <w:t>ir.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2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2"/>
                <w:lang w:val="en-US" w:eastAsia="hu-HU"/>
              </w:rPr>
              <w:t>szám</w:t>
            </w:r>
            <w:proofErr w:type="spellEnd"/>
            <w:proofErr w:type="gramStart"/>
            <w:r w:rsidRPr="004942ED">
              <w:rPr>
                <w:rFonts w:ascii="Tele-GroteskNor" w:hAnsi="Tele-GroteskNor" w:cs="Tele-GroteskEENor"/>
                <w:sz w:val="20"/>
                <w:szCs w:val="12"/>
                <w:lang w:val="en-US" w:eastAsia="hu-HU"/>
              </w:rPr>
              <w:t xml:space="preserve">)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en-US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en-US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(</w:t>
            </w:r>
            <w:proofErr w:type="spellStart"/>
            <w:proofErr w:type="gram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város</w:t>
            </w:r>
            <w:proofErr w:type="spell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 xml:space="preserve">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en-US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en-US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(</w:t>
            </w:r>
            <w:proofErr w:type="spellStart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közterület</w:t>
            </w:r>
            <w:proofErr w:type="spell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 xml:space="preserve">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en-US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en-US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(</w:t>
            </w:r>
            <w:proofErr w:type="spellStart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házszám</w:t>
            </w:r>
            <w:proofErr w:type="spell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en-US" w:eastAsia="hu-HU"/>
              </w:rPr>
              <w:t>)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3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4942ED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T</w:t>
            </w:r>
            <w:r w:rsidR="009514A6"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elefonszáma: </w:t>
            </w:r>
            <w:r w:rsidR="009514A6"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06-</w:t>
            </w:r>
            <w:r w:rsidR="009514A6"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="009514A6"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/</w:t>
            </w:r>
            <w:r w:rsidR="009514A6"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="009514A6"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-</w:t>
            </w:r>
            <w:r w:rsidR="009514A6"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3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E-mail címe: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@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Telefax száma: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06-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/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-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Adminisztratív kapcsolattartó személy neve: </w:t>
            </w:r>
            <w:r w:rsidRPr="004942ED">
              <w:rPr>
                <w:rFonts w:ascii="Tele-GroteskNor" w:hAnsi="Tele-GroteskNor"/>
                <w:b/>
                <w:bCs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42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Személyi igazolvány száma: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Postai címe</w:t>
            </w:r>
            <w:proofErr w:type="gram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: 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>(</w:t>
            </w:r>
            <w:proofErr w:type="spellStart"/>
            <w:proofErr w:type="gramEnd"/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>ir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 xml:space="preserve">. szám)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 xml:space="preserve">(város)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 xml:space="preserve">(közterület)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>(házszám)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3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Telefonszáma: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06-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/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-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3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E-mail címe: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@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Telefax száma: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06-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/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hu" w:eastAsia="hu-HU"/>
              </w:rPr>
              <w:t>-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Technikai kapcsolattartó a Magyar Telekom.        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SZÁMLÁZÁSI ADATOK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000000"/>
                <w:sz w:val="20"/>
                <w:szCs w:val="16"/>
                <w:lang w:val="hu" w:eastAsia="hu-HU"/>
              </w:rPr>
              <w:t xml:space="preserve">Számlaviselő neve: </w:t>
            </w:r>
            <w:r w:rsidRPr="004942ED">
              <w:rPr>
                <w:rFonts w:ascii="Tele-GroteskNor" w:hAnsi="Tele-GroteskNor"/>
                <w:i/>
                <w:iCs/>
                <w:color w:val="000000"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Számlaküldési címe: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>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>ir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>. szám</w:t>
            </w:r>
            <w:proofErr w:type="gramStart"/>
            <w:r w:rsidRPr="004942ED">
              <w:rPr>
                <w:rFonts w:ascii="Tele-GroteskNor" w:hAnsi="Tele-GroteskNor" w:cs="Tele-GroteskEENor"/>
                <w:sz w:val="20"/>
                <w:szCs w:val="12"/>
                <w:lang w:val="hu" w:eastAsia="hu-HU"/>
              </w:rPr>
              <w:t xml:space="preserve">)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>(</w:t>
            </w:r>
            <w:proofErr w:type="gramEnd"/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 xml:space="preserve">város)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 xml:space="preserve">(közterület)          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i/>
                <w:iCs/>
                <w:spacing w:val="-10"/>
                <w:sz w:val="20"/>
                <w:szCs w:val="16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2"/>
                <w:lang w:val="hu" w:eastAsia="hu-HU"/>
              </w:rPr>
              <w:t>(házszám)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Cégjegyzék száma: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Számlavezető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hitelint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ézet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neve: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en-US" w:eastAsia="hu-HU"/>
              </w:rPr>
              <w:t>     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Bankszámlaszáma: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-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  <w:r w:rsidRPr="004942ED">
              <w:rPr>
                <w:rFonts w:ascii="Tele-GroteskNor" w:hAnsi="Tele-GroteskNor" w:cs="Tele-GroteskEENor"/>
                <w:spacing w:val="-10"/>
                <w:sz w:val="20"/>
                <w:szCs w:val="16"/>
                <w:lang w:val="hu" w:eastAsia="hu-HU"/>
              </w:rPr>
              <w:t xml:space="preserve"> - </w:t>
            </w:r>
            <w:r w:rsidRPr="004942ED">
              <w:rPr>
                <w:rFonts w:ascii="Tele-GroteskNor" w:hAnsi="Tele-GroteskNor"/>
                <w:i/>
                <w:iCs/>
                <w:spacing w:val="-10"/>
                <w:sz w:val="20"/>
                <w:szCs w:val="16"/>
                <w:lang w:val="hu" w:eastAsia="hu-HU"/>
              </w:rPr>
              <w:t>     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Fizetés módja: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     Készpénzátutalási megbízás (csekk</w:t>
            </w:r>
            <w:proofErr w:type="gram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)                                             Banki</w:t>
            </w:r>
            <w:proofErr w:type="gram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átutalás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SZOLGÁLTATÁS MEGRENDELÉSE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Egyedi Email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szolgáltatás (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4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postafiók) és a szolgáltatás nyújtásához szükséges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szolgáltatás.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Egyedi Email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szolgáltatás (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10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postafiók) és a szolgáltatás nyújtásához szükséges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szolgáltatás. 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Kérjük</w:t>
            </w:r>
            <w:r w:rsid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,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adja meg a regisztrálni kívánt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nevét:      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ÁRTÁBLÁZAT (nettó havidíjak)</w:t>
            </w:r>
          </w:p>
        </w:tc>
      </w:tr>
      <w:tr w:rsidR="009514A6" w:rsidRPr="004942ED" w:rsidTr="004942ED">
        <w:trPr>
          <w:trHeight w:val="317"/>
        </w:trPr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Egyedi Email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név szolgáltatással) (4 postafiók)</w:t>
            </w:r>
          </w:p>
        </w:tc>
        <w:tc>
          <w:tcPr>
            <w:tcW w:w="25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990 Ft</w:t>
            </w:r>
          </w:p>
        </w:tc>
        <w:tc>
          <w:tcPr>
            <w:tcW w:w="2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Egyedi Email (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név szolgáltatással) (10 postafiók)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1 490 Ft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DOMAIN NÉV IGÉNYLÉS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000000"/>
                <w:sz w:val="20"/>
                <w:szCs w:val="16"/>
                <w:lang w:val="hu" w:eastAsia="hu-HU"/>
              </w:rPr>
              <w:t xml:space="preserve">DOMAIN NÉV (kiterjesztéssel): </w:t>
            </w:r>
            <w:r w:rsidRPr="004942ED">
              <w:rPr>
                <w:rFonts w:ascii="Tele-GroteskNor" w:hAnsi="Tele-GroteskNor" w:cs="Tele-GroteskEENor"/>
                <w:b/>
                <w:bCs/>
                <w:caps/>
                <w:color w:val="000000"/>
                <w:sz w:val="20"/>
                <w:szCs w:val="24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Domain igény típusa   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Új igény    Prioritásos új igény     Szolgáltató váltás/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név áthozatal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color w:val="000000"/>
                <w:sz w:val="20"/>
                <w:szCs w:val="16"/>
                <w:lang w:val="hu" w:eastAsia="hu-HU"/>
              </w:rPr>
              <w:t>Amennyiben a prioritás alapja védjegy, akkor a lajstromszáma:</w:t>
            </w: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u w:val="single"/>
                <w:lang w:val="hu" w:eastAsia="hu-HU"/>
              </w:rPr>
              <w:t xml:space="preserve">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u w:val="single"/>
                <w:lang w:val="hu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A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regisztrációhoz szükséges iratok listáját a 3. számú mellékletben tekinthetik meg.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Magyar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 név esetén mely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közdomain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 alá kéri a delegálást</w:t>
            </w:r>
            <w:proofErr w:type="gram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:  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.hu</w:t>
            </w:r>
            <w:proofErr w:type="gram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közdomain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második szintű k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özdomain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,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mégpedig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: </w:t>
            </w:r>
            <w:r w:rsidRPr="004942ED">
              <w:rPr>
                <w:rFonts w:ascii="Tele-GroteskNor" w:hAnsi="Tele-GroteskNor" w:cs="Tele-GroteskEENor"/>
                <w:i/>
                <w:iCs/>
                <w:sz w:val="20"/>
                <w:szCs w:val="16"/>
                <w:lang w:val="en-US" w:eastAsia="hu-HU"/>
              </w:rPr>
              <w:t>     </w:t>
            </w:r>
          </w:p>
        </w:tc>
      </w:tr>
      <w:tr w:rsidR="009514A6" w:rsidRPr="004942ED" w:rsidTr="004942ED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Nemzetközi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 xml:space="preserve"> név esetén</w:t>
            </w:r>
            <w:proofErr w:type="gram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hu" w:eastAsia="hu-HU"/>
              </w:rPr>
              <w:t>: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 .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com</w:t>
            </w:r>
            <w:proofErr w:type="spellEnd"/>
            <w:proofErr w:type="gram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   .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org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   .net      .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info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     .biz</w:t>
            </w:r>
          </w:p>
        </w:tc>
      </w:tr>
      <w:tr w:rsidR="009514A6" w:rsidRPr="004942ED" w:rsidTr="004942ED">
        <w:trPr>
          <w:trHeight w:val="317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jc w:val="center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 xml:space="preserve">SZOLGÁLTATÓ VÁLTÁS (ÁTHOZATAL) </w:t>
            </w:r>
            <w:proofErr w:type="gramStart"/>
            <w:r w:rsidRPr="004942ED">
              <w:rPr>
                <w:rFonts w:ascii="Tele-GroteskNor" w:hAnsi="Tele-GroteskNor" w:cs="Tele-GroteskEENor"/>
                <w:b/>
                <w:bCs/>
                <w:color w:val="FFFFFF"/>
                <w:sz w:val="20"/>
                <w:szCs w:val="20"/>
                <w:lang w:val="hu" w:eastAsia="hu-HU"/>
              </w:rPr>
              <w:t>ESETÉN  KITÖLTENDŐ</w:t>
            </w:r>
            <w:proofErr w:type="gramEnd"/>
          </w:p>
        </w:tc>
      </w:tr>
      <w:tr w:rsidR="009514A6" w:rsidRPr="004942ED" w:rsidTr="004942ED">
        <w:trPr>
          <w:trHeight w:val="496"/>
        </w:trPr>
        <w:tc>
          <w:tcPr>
            <w:tcW w:w="97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14A6" w:rsidRPr="004942ED" w:rsidRDefault="009514A6" w:rsidP="004942ED">
            <w:pPr>
              <w:autoSpaceDE w:val="0"/>
              <w:autoSpaceDN w:val="0"/>
              <w:adjustRightInd w:val="0"/>
              <w:rPr>
                <w:rFonts w:ascii="Tele-GroteskNor" w:hAnsi="Tele-GroteskNor" w:cs="Calibri"/>
                <w:sz w:val="20"/>
                <w:lang w:val="hu" w:eastAsia="hu-HU"/>
              </w:rPr>
            </w:pP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Kérem </w:t>
            </w:r>
            <w:proofErr w:type="gram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a(</w:t>
            </w:r>
            <w:proofErr w:type="gram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z)</w:t>
            </w:r>
            <w:r w:rsidR="004942ED" w:rsidRPr="004942ED">
              <w:rPr>
                <w:rFonts w:ascii="Tele-GroteskNor" w:hAnsi="Tele-GroteskNor" w:cs="Tele-GroteskEENor"/>
                <w:sz w:val="20"/>
                <w:szCs w:val="16"/>
                <w:u w:val="single"/>
                <w:lang w:val="hu" w:eastAsia="hu-HU"/>
              </w:rPr>
              <w:t xml:space="preserve">_        </w:t>
            </w:r>
            <w:r w:rsidR="004942ED">
              <w:rPr>
                <w:rFonts w:ascii="Tele-GroteskNor" w:hAnsi="Tele-GroteskNor" w:cs="Tele-GroteskEENor"/>
                <w:sz w:val="20"/>
                <w:szCs w:val="16"/>
                <w:u w:val="single"/>
                <w:lang w:val="hu" w:eastAsia="hu-HU"/>
              </w:rPr>
              <w:t xml:space="preserve">       </w:t>
            </w:r>
            <w:r w:rsidR="004942ED" w:rsidRPr="004942ED">
              <w:rPr>
                <w:rFonts w:ascii="Tele-GroteskNor" w:hAnsi="Tele-GroteskNor" w:cs="Tele-GroteskEENor"/>
                <w:sz w:val="20"/>
                <w:szCs w:val="16"/>
                <w:u w:val="single"/>
                <w:lang w:val="hu" w:eastAsia="hu-HU"/>
              </w:rPr>
              <w:t xml:space="preserve">        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>domain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név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u w:val="single"/>
                <w:lang w:val="hu" w:eastAsia="hu-HU"/>
              </w:rPr>
              <w:t>    </w:t>
            </w:r>
            <w:r w:rsidR="004942ED">
              <w:rPr>
                <w:rFonts w:ascii="Tele-GroteskNor" w:hAnsi="Tele-GroteskNor"/>
                <w:i/>
                <w:iCs/>
                <w:sz w:val="20"/>
                <w:szCs w:val="16"/>
                <w:u w:val="single"/>
                <w:lang w:val="hu" w:eastAsia="hu-HU"/>
              </w:rPr>
              <w:t xml:space="preserve">               </w:t>
            </w:r>
            <w:r w:rsidRPr="004942ED">
              <w:rPr>
                <w:rFonts w:ascii="Tele-GroteskNor" w:hAnsi="Tele-GroteskNor"/>
                <w:i/>
                <w:iCs/>
                <w:sz w:val="20"/>
                <w:szCs w:val="16"/>
                <w:u w:val="single"/>
                <w:lang w:val="hu" w:eastAsia="hu-HU"/>
              </w:rPr>
              <w:t> </w:t>
            </w:r>
            <w:r w:rsidRPr="004942ED">
              <w:rPr>
                <w:rFonts w:ascii="Tele-GroteskNor" w:hAnsi="Tele-GroteskNor" w:cs="Tele-GroteskEENor"/>
                <w:sz w:val="20"/>
                <w:szCs w:val="16"/>
                <w:lang w:val="hu" w:eastAsia="hu-HU"/>
              </w:rPr>
              <w:t xml:space="preserve"> szolgáltatótól történő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áthozatalát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és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a domain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további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b/>
                <w:bCs/>
                <w:sz w:val="20"/>
                <w:szCs w:val="16"/>
                <w:lang w:val="en-US" w:eastAsia="hu-HU"/>
              </w:rPr>
              <w:t>fenntartását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,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ezennel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megbízom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az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Magyar Telekom Nyrt.-t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nevezett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domain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névvel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kapcsolatos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regisztrátori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teendők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további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 xml:space="preserve"> </w:t>
            </w:r>
            <w:proofErr w:type="spellStart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ellátására</w:t>
            </w:r>
            <w:proofErr w:type="spellEnd"/>
            <w:r w:rsidRPr="004942ED">
              <w:rPr>
                <w:rFonts w:ascii="Tele-GroteskNor" w:hAnsi="Tele-GroteskNor" w:cs="Tele-GroteskEENor"/>
                <w:sz w:val="20"/>
                <w:szCs w:val="16"/>
                <w:lang w:val="en-US" w:eastAsia="hu-HU"/>
              </w:rPr>
              <w:t>.</w:t>
            </w:r>
          </w:p>
        </w:tc>
      </w:tr>
    </w:tbl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Tele-GroteskEENor"/>
          <w:i/>
          <w:iCs/>
          <w:sz w:val="8"/>
          <w:szCs w:val="8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14"/>
          <w:szCs w:val="14"/>
          <w:lang w:val="hu" w:eastAsia="hu-HU"/>
        </w:rPr>
        <w:br w:type="page"/>
      </w: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Hatály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Jelen előfizetői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határozatlan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idejű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azon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napon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lép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hatályba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amikor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adminisztratív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kapcsolattartó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email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címén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értesíti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arról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nyilvántartásba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került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Nyilvántartótól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értesítést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követően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haladéktalanul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köteles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proofErr w:type="gram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értesíteni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Jelen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szerzdős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hatálybalépésének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további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feltétele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proofErr w:type="gram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igényelt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nyilvántartásba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véve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volt,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más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regisztrátortól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hozza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Regisztrációs szabályzatok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Az előfizető tudom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ásul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veszi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amennyiben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Internet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Tanácsa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bejegyzés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kérelmet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elutasítja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akkor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felmerült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DNS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szolgáltatás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költségeit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időarányosan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kiszámlázhatja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ISZT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domainregisztrációs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szabályzata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következő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internetes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oldalon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érhető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el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teljes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egészében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: </w:t>
      </w:r>
      <w:hyperlink r:id="rId10" w:history="1">
        <w:r w:rsidRPr="004942ED">
          <w:rPr>
            <w:rFonts w:ascii="Tele-GroteskNor" w:hAnsi="Tele-GroteskNor" w:cs="Arial"/>
            <w:sz w:val="20"/>
            <w:szCs w:val="20"/>
            <w:lang w:val="en-US" w:eastAsia="hu-HU"/>
          </w:rPr>
          <w:t>http://www.domain.hu/domain/szabalyzat.html</w:t>
        </w:r>
      </w:hyperlink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Nemzetközi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regisztráció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szabályzata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hyperlink r:id="rId11" w:history="1">
        <w:r w:rsidRPr="004942ED">
          <w:rPr>
            <w:rFonts w:ascii="Tele-GroteskNor" w:hAnsi="Tele-GroteskNor" w:cs="Arial"/>
            <w:color w:val="0000FF"/>
            <w:sz w:val="20"/>
            <w:szCs w:val="20"/>
            <w:u w:val="single"/>
            <w:lang w:val="en-US" w:eastAsia="hu-HU"/>
          </w:rPr>
          <w:t>www.godaddy.com</w:t>
        </w:r>
      </w:hyperlink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címen elérhető.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i/>
          <w:iCs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Kijelentem, hogy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ind w:left="567" w:hanging="357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 vonatkozó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domainregisztrációs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szabályzatot ismerem, elfogadom és a mindenkor hatályos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domainregisztrációs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szabályzat elő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írásait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betartom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igénylésével, delegálásával és fenntartásával kapcsolatos kérdésekben a Nyilvántartó és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Regisztrátor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döntését elfogadom;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tudomásul veszem, hogy az igények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Domainregisztrációs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Szabályzatnak való megfelelős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égével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kapcsolatos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vita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esetén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Regisztrátor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Nyilvántartó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Tanácsadó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Testület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döntésének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veti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alá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magát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 választott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névvel kapcsolatos vitás kérdésekben alávetem magamat az Alternatív Vitarendező F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órum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döntésének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tudomásul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veszem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választott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névvel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kapcsolatosan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ellenem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indult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jogvitában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jogorvoslati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igényt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kizárólag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Kérelmezővel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szemben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érvényesíthetek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továbbá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alternatív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vitarendezés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során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hozott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döntés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végrehajtásáért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Regisztrátor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Nyilvántartó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delegálással és regisztrálással illetve a megkötött szolgáltatói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hatályával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ebből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eredő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jogok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kötelezettségek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fennállásával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teljesítésével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kapcsolatos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vitás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kérdésekben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alávetem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magamat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Internet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Tanácsa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által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támogatott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Eseti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Választottbíróság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kizárólagos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hatáskörének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amely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választottbíróság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vitát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jogerős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bírói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ítélet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hatályával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bírálja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el;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szavatolom, hogy az igénylőlapot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val</w:t>
      </w:r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óságnak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megfelelően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töltöttem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tudomásul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veszem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amennyiben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megadott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adatok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valósak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adatok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megváltozását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jelentem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be,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visszavonását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eredményezi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;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00" w:after="10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az igénylőlapot teljes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eg</w:t>
      </w:r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észében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elolvastam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egyetértőleg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aláírtam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Névszerver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 szolgáltatás csak abban az esetben vehető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ig</w:t>
      </w:r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énybe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amennyiben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domain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működéséhez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elengedhetetlenül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szükséges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elsődleges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másodlagos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névszervereket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(DNS1,2).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Spam korlát</w:t>
      </w:r>
    </w:p>
    <w:p w:rsidR="009514A6" w:rsidRPr="004942ED" w:rsidRDefault="009514A6" w:rsidP="004942ED">
      <w:pPr>
        <w:pStyle w:val="Listaszerbekezds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709" w:hanging="425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Az Előfizető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sz</w:t>
      </w:r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ámára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nyújtott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szolgáltatást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felhasználva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kéretlen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levelet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küld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Kéretlen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levélnek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minősülnek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azok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elektronikus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üzenetek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amelyek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: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kereskedelmi vagy egyéb információt tartalmaznak és a címzettek nem kérték kifejezetten, hogy ezen e-mail-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eket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 megkapják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Olyan tömegesen küldött, nagy mennyiségű e-mail, amelyeknek tartalma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egym</w:t>
      </w:r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ással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nagymértékben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azonos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címzettek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kérték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kifejezetten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ezen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e-mail-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eket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megkapják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Az olyan e-mail-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eket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, amelyek több mint 32 címzettet tartalmaznak a „c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ímzettek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”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listában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(To, Cc, Bcc) </w:t>
      </w:r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br/>
        <w:t xml:space="preserve">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ilyen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kéretlen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kereskedelmi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kéretlen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tömeges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e-mail-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illetve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nagy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mennyiségű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levelek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átvételét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illetve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továbbítását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hálózatának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rendszereinek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védelme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érdekében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szoftveres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/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hardveres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eszközök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segítségével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megtagadhatja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pStyle w:val="Listaszerbekezds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Az Előfizető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sz</w:t>
      </w:r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ámára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nyújtott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szolgáltatást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felhasználva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olyan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elektronikus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levelet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küld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proofErr w:type="gram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amely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:</w:t>
      </w:r>
      <w:proofErr w:type="gram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feladójának e-mail címét szándékosan hamisan adják meg vagy elfedik.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vírussal fertőz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ött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csatolt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állományt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tartalmaz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amely csatolt állományként olyan végrehajtódó állományt tartalmaz, amely a címzett(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ek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) vagy a Szolgáltató érdekeivel ellentétes tevékenységet fejt ki és </w:t>
      </w:r>
      <w:proofErr w:type="gramStart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ezen</w:t>
      </w:r>
      <w:proofErr w:type="gramEnd"/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 xml:space="preserve"> tevékenység a címzett jóhiszemű akarata ellen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ére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is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végbemehet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2880"/>
        </w:tabs>
        <w:autoSpaceDE w:val="0"/>
        <w:autoSpaceDN w:val="0"/>
        <w:adjustRightInd w:val="0"/>
        <w:ind w:left="1134" w:hanging="360"/>
        <w:jc w:val="both"/>
        <w:rPr>
          <w:rFonts w:ascii="Tele-GroteskNor" w:hAnsi="Tele-GroteskNor" w:cs="Arial"/>
          <w:color w:val="000000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color w:val="000000"/>
          <w:sz w:val="20"/>
          <w:szCs w:val="20"/>
          <w:lang w:val="hu" w:eastAsia="hu-HU"/>
        </w:rPr>
        <w:t>amely tartalma a társadalmi értékekre és az emberi méltóságra nézve sértő. Ilyen p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éldául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félrevezető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trágár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szexuális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erőszakos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tartalmú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a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törvényellenes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cselekedetre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felbujtó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illetve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vallási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politikai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ellentétet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>szító</w:t>
      </w:r>
      <w:proofErr w:type="spellEnd"/>
      <w:r w:rsidRPr="004942ED">
        <w:rPr>
          <w:rFonts w:ascii="Tele-GroteskNor" w:hAnsi="Tele-GroteskNor" w:cs="Arial"/>
          <w:color w:val="000000"/>
          <w:sz w:val="20"/>
          <w:szCs w:val="20"/>
          <w:lang w:val="en-US" w:eastAsia="hu-HU"/>
        </w:rPr>
        <w:t xml:space="preserve"> e-mail. </w:t>
      </w:r>
    </w:p>
    <w:p w:rsidR="00105DDD" w:rsidRDefault="00105DDD">
      <w:pPr>
        <w:rPr>
          <w:rFonts w:ascii="Tele-GroteskNor" w:hAnsi="Tele-GroteskNor" w:cs="Arial"/>
          <w:color w:val="000000"/>
          <w:sz w:val="20"/>
          <w:szCs w:val="20"/>
          <w:lang w:val="hu" w:eastAsia="hu-HU"/>
        </w:rPr>
      </w:pPr>
      <w:r>
        <w:rPr>
          <w:rFonts w:ascii="Tele-GroteskNor" w:hAnsi="Tele-GroteskNor" w:cs="Arial"/>
          <w:color w:val="000000"/>
          <w:sz w:val="20"/>
          <w:szCs w:val="20"/>
          <w:lang w:val="hu" w:eastAsia="hu-HU"/>
        </w:rPr>
        <w:br w:type="page"/>
      </w:r>
    </w:p>
    <w:p w:rsidR="009514A6" w:rsidRPr="004942ED" w:rsidRDefault="009514A6" w:rsidP="004942ED">
      <w:pPr>
        <w:autoSpaceDE w:val="0"/>
        <w:autoSpaceDN w:val="0"/>
        <w:adjustRightInd w:val="0"/>
        <w:rPr>
          <w:rFonts w:ascii="Tele-GroteskNor" w:hAnsi="Tele-GroteskNor" w:cs="Arial"/>
          <w:color w:val="000000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Szolgáltatás szüneteltetés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Amennyiben előfizető a fenti spam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korl</w:t>
      </w:r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átot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tartja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be,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legalább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2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havi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lejárt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tartozása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van,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jogosult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szerződésszegés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megszüntetéséig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szolgáltatást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szünteltetni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.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Felmondás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Jelen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bármely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fél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részéről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1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hónapos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felmondási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idővel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írásban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mondható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.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Tekintettel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éves fenntartási költségére, a felmondási jog a jelen előfizetői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hatálybalépését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követő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12.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hónaptól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nyílik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meg.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Amennyiben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jelen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szerződést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12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hónapon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belül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felmondja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4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postafiók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esetén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3.000</w:t>
      </w:r>
      <w:proofErr w:type="gram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,-</w:t>
      </w:r>
      <w:proofErr w:type="gram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Ft, 10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postafiók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esetén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5.000,- Ft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kötbért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köteles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kfizetni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Amennyiben előfizetőnek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legaal</w:t>
      </w:r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ább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4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havi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lejárt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tartzosáa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van,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jogosult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szerződést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azonnali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hatállyal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felmondani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b/>
          <w:bCs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b/>
          <w:bCs/>
          <w:sz w:val="20"/>
          <w:szCs w:val="20"/>
          <w:lang w:val="hu" w:eastAsia="hu-HU"/>
        </w:rPr>
        <w:t>Egyebek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Kijelentem, hogy a jelen előfizetői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éssel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kapcsolatban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általam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megadott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adatok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valóságnak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megfelelnek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Abban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proofErr w:type="gram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esetben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amennyiben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általam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megadott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adatokban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változás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következik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be,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arról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8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napon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belül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írásban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tájékoztatom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Kijelentem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továbbá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Szolgáltatóval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szemben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jelen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előfizetői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szerződés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megkötésének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időpontjában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lejárt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kiegyenlítetlen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tartozásom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áll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fenn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Tudomásul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veszem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hogyha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adatváltozás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tényéről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nem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tájékoztatom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lejárt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kiegyenlítetlen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tartozásom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fenn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áll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ezen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tényről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tények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valamelyikéről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tudomást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szerez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,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úgy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Szolgáltató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bontó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feltételnek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tekinti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ennek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megfelelően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szerződést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azonnali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hatállyal</w:t>
      </w:r>
      <w:proofErr w:type="spellEnd"/>
      <w:proofErr w:type="gram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megszüntei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. 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Mellékletek: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567" w:hanging="36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számú melléklet</w:t>
      </w:r>
      <w:proofErr w:type="gram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:  Nyilatkozat</w:t>
      </w:r>
      <w:proofErr w:type="gram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név beállításairól 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567" w:hanging="360"/>
        <w:jc w:val="both"/>
        <w:rPr>
          <w:rFonts w:ascii="Tele-GroteskNor" w:hAnsi="Tele-GroteskNor" w:cs="Arial"/>
          <w:sz w:val="20"/>
          <w:szCs w:val="20"/>
          <w:lang w:val="en-US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számú melléklet: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szolgáltatások igénybevételére vonatkozó egyedi előfizetői szerződ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éshez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kapcsolódó</w:t>
      </w:r>
      <w:proofErr w:type="spellEnd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en-US" w:eastAsia="hu-HU"/>
        </w:rPr>
        <w:t>nyilatkozatok</w:t>
      </w:r>
      <w:proofErr w:type="spellEnd"/>
    </w:p>
    <w:p w:rsidR="009514A6" w:rsidRPr="004942ED" w:rsidRDefault="009514A6" w:rsidP="004942E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567" w:hanging="36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számú melléklet: A </w:t>
      </w:r>
      <w:proofErr w:type="spellStart"/>
      <w:r w:rsidRPr="004942ED">
        <w:rPr>
          <w:rFonts w:ascii="Tele-GroteskNor" w:hAnsi="Tele-GroteskNor" w:cs="Arial"/>
          <w:sz w:val="20"/>
          <w:szCs w:val="20"/>
          <w:lang w:val="hu" w:eastAsia="hu-HU"/>
        </w:rPr>
        <w:t>domain</w:t>
      </w:r>
      <w:proofErr w:type="spellEnd"/>
      <w:r w:rsidRPr="004942ED">
        <w:rPr>
          <w:rFonts w:ascii="Tele-GroteskNor" w:hAnsi="Tele-GroteskNor" w:cs="Arial"/>
          <w:sz w:val="20"/>
          <w:szCs w:val="20"/>
          <w:lang w:val="hu" w:eastAsia="hu-HU"/>
        </w:rPr>
        <w:t xml:space="preserve"> regisztrációhoz szükséges iratok listája</w:t>
      </w:r>
    </w:p>
    <w:p w:rsidR="009514A6" w:rsidRPr="004942ED" w:rsidRDefault="009514A6" w:rsidP="004942E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left="567" w:hanging="360"/>
        <w:jc w:val="both"/>
        <w:rPr>
          <w:rFonts w:ascii="Tele-GroteskNor" w:hAnsi="Tele-GroteskNor" w:cs="Arial"/>
          <w:sz w:val="20"/>
          <w:szCs w:val="20"/>
          <w:lang w:val="hu" w:eastAsia="hu-HU"/>
        </w:rPr>
      </w:pPr>
      <w:r w:rsidRPr="004942ED">
        <w:rPr>
          <w:rFonts w:ascii="Tele-GroteskNor" w:hAnsi="Tele-GroteskNor" w:cs="Arial"/>
          <w:sz w:val="20"/>
          <w:szCs w:val="20"/>
          <w:lang w:val="hu" w:eastAsia="hu-HU"/>
        </w:rPr>
        <w:t>számú melléklet: Szolgáltatás leírás</w:t>
      </w: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Tele-GroteskEENor"/>
          <w:sz w:val="20"/>
          <w:szCs w:val="20"/>
          <w:lang w:val="hu" w:eastAsia="hu-HU"/>
        </w:rPr>
      </w:pPr>
    </w:p>
    <w:p w:rsidR="009514A6" w:rsidRPr="004942ED" w:rsidRDefault="009514A6" w:rsidP="004942ED">
      <w:pPr>
        <w:autoSpaceDE w:val="0"/>
        <w:autoSpaceDN w:val="0"/>
        <w:adjustRightInd w:val="0"/>
        <w:jc w:val="both"/>
        <w:rPr>
          <w:rFonts w:ascii="Tele-GroteskNor" w:hAnsi="Tele-GroteskNor" w:cs="Tele-GroteskEENor"/>
          <w:sz w:val="20"/>
          <w:szCs w:val="20"/>
          <w:lang w:val="hu" w:eastAsia="hu-HU"/>
        </w:rPr>
      </w:pPr>
      <w:r w:rsidRPr="004942ED">
        <w:rPr>
          <w:rFonts w:ascii="Tele-GroteskNor" w:hAnsi="Tele-GroteskNor" w:cs="Tele-GroteskEENor"/>
          <w:sz w:val="20"/>
          <w:szCs w:val="20"/>
          <w:lang w:val="hu" w:eastAsia="hu-HU"/>
        </w:rPr>
        <w:t>Kelt:       (hely),      . (év)      . (h</w:t>
      </w:r>
      <w:r w:rsidRPr="004942ED">
        <w:rPr>
          <w:rFonts w:ascii="Tele-GroteskNor" w:hAnsi="Tele-GroteskNor" w:cs="Tele-GroteskNor"/>
          <w:sz w:val="20"/>
          <w:szCs w:val="20"/>
          <w:lang w:val="hu" w:eastAsia="hu-HU"/>
        </w:rPr>
        <w:t>ó</w:t>
      </w:r>
      <w:r w:rsidRPr="004942ED">
        <w:rPr>
          <w:rFonts w:ascii="Tele-GroteskNor" w:hAnsi="Tele-GroteskNor" w:cs="Tele-GroteskEENor"/>
          <w:sz w:val="20"/>
          <w:szCs w:val="20"/>
          <w:lang w:val="hu" w:eastAsia="hu-HU"/>
        </w:rPr>
        <w:t xml:space="preserve">nap)      . (nap)                                                    </w:t>
      </w:r>
    </w:p>
    <w:p w:rsidR="009514A6" w:rsidRPr="004942ED" w:rsidRDefault="009514A6" w:rsidP="004942ED">
      <w:pPr>
        <w:autoSpaceDE w:val="0"/>
        <w:autoSpaceDN w:val="0"/>
        <w:adjustRightInd w:val="0"/>
        <w:rPr>
          <w:rFonts w:ascii="Tele-GroteskNor" w:hAnsi="Tele-GroteskNor" w:cs="Tele-GroteskEENor"/>
          <w:sz w:val="20"/>
          <w:szCs w:val="20"/>
          <w:lang w:val="hu" w:eastAsia="hu-HU"/>
        </w:rPr>
      </w:pPr>
    </w:p>
    <w:p w:rsidR="009514A6" w:rsidRPr="004942ED" w:rsidRDefault="009514A6" w:rsidP="004942ED">
      <w:pPr>
        <w:tabs>
          <w:tab w:val="right" w:pos="9900"/>
        </w:tabs>
        <w:autoSpaceDE w:val="0"/>
        <w:autoSpaceDN w:val="0"/>
        <w:adjustRightInd w:val="0"/>
        <w:rPr>
          <w:rFonts w:ascii="Tele-GroteskNor" w:hAnsi="Tele-GroteskNor" w:cs="Tele-GroteskEENor"/>
          <w:sz w:val="20"/>
          <w:szCs w:val="20"/>
          <w:lang w:val="hu" w:eastAsia="hu-HU"/>
        </w:rPr>
      </w:pPr>
    </w:p>
    <w:p w:rsidR="009514A6" w:rsidRPr="004942ED" w:rsidRDefault="004942ED" w:rsidP="00105DDD">
      <w:pPr>
        <w:tabs>
          <w:tab w:val="left" w:pos="567"/>
          <w:tab w:val="left" w:leader="dot" w:pos="3402"/>
          <w:tab w:val="left" w:pos="6521"/>
          <w:tab w:val="left" w:leader="dot" w:pos="9356"/>
        </w:tabs>
        <w:autoSpaceDE w:val="0"/>
        <w:autoSpaceDN w:val="0"/>
        <w:adjustRightInd w:val="0"/>
        <w:rPr>
          <w:rFonts w:ascii="Tele-GroteskNor" w:hAnsi="Tele-GroteskNor" w:cs="Tele-GroteskEENor"/>
          <w:sz w:val="20"/>
          <w:szCs w:val="20"/>
          <w:lang w:val="hu" w:eastAsia="hu-HU"/>
        </w:rPr>
      </w:pP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</w:p>
    <w:p w:rsidR="004942ED" w:rsidRDefault="004942ED" w:rsidP="004942ED">
      <w:pPr>
        <w:tabs>
          <w:tab w:val="center" w:pos="1843"/>
          <w:tab w:val="center" w:pos="7938"/>
        </w:tabs>
        <w:autoSpaceDE w:val="0"/>
        <w:autoSpaceDN w:val="0"/>
        <w:adjustRightInd w:val="0"/>
        <w:rPr>
          <w:rFonts w:ascii="Tele-GroteskNor" w:hAnsi="Tele-GroteskNor" w:cs="Tele-GroteskEENor"/>
          <w:sz w:val="20"/>
          <w:szCs w:val="20"/>
          <w:lang w:val="en-US" w:eastAsia="hu-HU"/>
        </w:rPr>
      </w:pP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  <w:r w:rsidR="009514A6" w:rsidRPr="004942ED">
        <w:rPr>
          <w:rFonts w:ascii="Tele-GroteskNor" w:hAnsi="Tele-GroteskNor" w:cs="Tele-GroteskEENor"/>
          <w:sz w:val="20"/>
          <w:szCs w:val="20"/>
          <w:lang w:val="hu" w:eastAsia="hu-HU"/>
        </w:rPr>
        <w:t>Szolgáltató (</w:t>
      </w:r>
      <w:proofErr w:type="spellStart"/>
      <w:r w:rsidR="009514A6" w:rsidRPr="004942ED">
        <w:rPr>
          <w:rFonts w:ascii="Tele-GroteskNor" w:hAnsi="Tele-GroteskNor" w:cs="Tele-GroteskEENor"/>
          <w:sz w:val="20"/>
          <w:szCs w:val="20"/>
          <w:lang w:val="hu" w:eastAsia="hu-HU"/>
        </w:rPr>
        <w:t>Regisztrátor</w:t>
      </w:r>
      <w:proofErr w:type="spellEnd"/>
      <w:r w:rsidR="009514A6" w:rsidRPr="004942ED">
        <w:rPr>
          <w:rFonts w:ascii="Tele-GroteskNor" w:hAnsi="Tele-GroteskNor" w:cs="Tele-GroteskEENor"/>
          <w:sz w:val="20"/>
          <w:szCs w:val="20"/>
          <w:lang w:val="hu" w:eastAsia="hu-HU"/>
        </w:rPr>
        <w:t xml:space="preserve">) </w:t>
      </w:r>
      <w:r>
        <w:rPr>
          <w:rFonts w:ascii="Tele-GroteskNor" w:hAnsi="Tele-GroteskNor" w:cs="Tele-GroteskEENor"/>
          <w:sz w:val="20"/>
          <w:szCs w:val="20"/>
          <w:lang w:val="hu" w:eastAsia="hu-HU"/>
        </w:rPr>
        <w:tab/>
      </w:r>
      <w:r w:rsidR="009514A6" w:rsidRPr="004942ED">
        <w:rPr>
          <w:rFonts w:ascii="Tele-GroteskNor" w:hAnsi="Tele-GroteskNor" w:cs="Tele-GroteskEENor"/>
          <w:sz w:val="20"/>
          <w:szCs w:val="20"/>
          <w:lang w:val="hu" w:eastAsia="hu-HU"/>
        </w:rPr>
        <w:t xml:space="preserve">Előfizető (Domain </w:t>
      </w:r>
      <w:proofErr w:type="spellStart"/>
      <w:r w:rsidR="009514A6" w:rsidRPr="004942ED">
        <w:rPr>
          <w:rFonts w:ascii="Tele-GroteskNor" w:hAnsi="Tele-GroteskNor" w:cs="Tele-GroteskEENor"/>
          <w:sz w:val="20"/>
          <w:szCs w:val="20"/>
          <w:lang w:val="hu" w:eastAsia="hu-HU"/>
        </w:rPr>
        <w:t>Ig</w:t>
      </w:r>
      <w:r w:rsidR="009514A6" w:rsidRPr="004942ED">
        <w:rPr>
          <w:rFonts w:ascii="Tele-GroteskNor" w:hAnsi="Tele-GroteskNor" w:cs="Tele-GroteskEENor"/>
          <w:sz w:val="20"/>
          <w:szCs w:val="20"/>
          <w:lang w:val="en-US" w:eastAsia="hu-HU"/>
        </w:rPr>
        <w:t>énylő</w:t>
      </w:r>
      <w:proofErr w:type="spellEnd"/>
      <w:r w:rsidR="009514A6" w:rsidRPr="004942ED">
        <w:rPr>
          <w:rFonts w:ascii="Tele-GroteskNor" w:hAnsi="Tele-GroteskNor" w:cs="Tele-GroteskEENor"/>
          <w:sz w:val="20"/>
          <w:szCs w:val="20"/>
          <w:lang w:val="en-US" w:eastAsia="hu-HU"/>
        </w:rPr>
        <w:t>)</w:t>
      </w:r>
    </w:p>
    <w:p w:rsidR="009514A6" w:rsidRPr="004942ED" w:rsidRDefault="004942ED" w:rsidP="004942ED">
      <w:pPr>
        <w:tabs>
          <w:tab w:val="center" w:pos="1843"/>
          <w:tab w:val="center" w:pos="7938"/>
        </w:tabs>
        <w:autoSpaceDE w:val="0"/>
        <w:autoSpaceDN w:val="0"/>
        <w:adjustRightInd w:val="0"/>
        <w:rPr>
          <w:rFonts w:ascii="Tele-GroteskNor" w:hAnsi="Tele-GroteskNor" w:cs="Tele-GroteskEENor"/>
          <w:i/>
          <w:iCs/>
          <w:sz w:val="20"/>
          <w:szCs w:val="20"/>
          <w:lang w:val="en-US" w:eastAsia="hu-HU"/>
        </w:rPr>
      </w:pPr>
      <w:r>
        <w:rPr>
          <w:rFonts w:ascii="Tele-GroteskNor" w:hAnsi="Tele-GroteskNor" w:cs="Tele-GroteskEENor"/>
          <w:sz w:val="20"/>
          <w:szCs w:val="20"/>
          <w:lang w:val="en-US" w:eastAsia="hu-HU"/>
        </w:rPr>
        <w:tab/>
      </w:r>
      <w:r>
        <w:rPr>
          <w:rFonts w:ascii="Tele-GroteskNor" w:hAnsi="Tele-GroteskNor" w:cs="Tele-GroteskEENor"/>
          <w:sz w:val="20"/>
          <w:szCs w:val="20"/>
          <w:lang w:val="en-US" w:eastAsia="hu-HU"/>
        </w:rPr>
        <w:tab/>
      </w:r>
      <w:r w:rsidR="009514A6" w:rsidRPr="004942ED">
        <w:rPr>
          <w:rFonts w:ascii="Tele-GroteskNor" w:hAnsi="Tele-GroteskNor" w:cs="Tele-GroteskEENor"/>
          <w:i/>
          <w:iCs/>
          <w:sz w:val="20"/>
          <w:szCs w:val="20"/>
          <w:lang w:val="hu" w:eastAsia="hu-HU"/>
        </w:rPr>
        <w:t xml:space="preserve">(cégszerű) </w:t>
      </w:r>
      <w:proofErr w:type="spellStart"/>
      <w:r w:rsidR="009514A6" w:rsidRPr="004942ED">
        <w:rPr>
          <w:rFonts w:ascii="Tele-GroteskNor" w:hAnsi="Tele-GroteskNor" w:cs="Tele-GroteskEENor"/>
          <w:i/>
          <w:iCs/>
          <w:sz w:val="20"/>
          <w:szCs w:val="20"/>
          <w:lang w:val="hu" w:eastAsia="hu-HU"/>
        </w:rPr>
        <w:t>al</w:t>
      </w:r>
      <w:r w:rsidR="009514A6" w:rsidRPr="004942ED">
        <w:rPr>
          <w:rFonts w:ascii="Tele-GroteskNor" w:hAnsi="Tele-GroteskNor" w:cs="Tele-GroteskEENor"/>
          <w:i/>
          <w:iCs/>
          <w:sz w:val="20"/>
          <w:szCs w:val="20"/>
          <w:lang w:val="en-US" w:eastAsia="hu-HU"/>
        </w:rPr>
        <w:t>áírás</w:t>
      </w:r>
      <w:proofErr w:type="spellEnd"/>
    </w:p>
    <w:p w:rsidR="004942ED" w:rsidRDefault="004942ED" w:rsidP="004942ED">
      <w:pPr>
        <w:autoSpaceDE w:val="0"/>
        <w:autoSpaceDN w:val="0"/>
        <w:adjustRightInd w:val="0"/>
        <w:rPr>
          <w:rFonts w:ascii="Tele-GroteskNor" w:hAnsi="Tele-GroteskNor" w:cs="Tele-GroteskEENor"/>
          <w:b/>
          <w:bCs/>
          <w:sz w:val="20"/>
          <w:szCs w:val="20"/>
          <w:lang w:val="hu" w:eastAsia="hu-HU"/>
        </w:rPr>
      </w:pPr>
    </w:p>
    <w:p w:rsidR="00527665" w:rsidRPr="00105DDD" w:rsidRDefault="009514A6" w:rsidP="00105DDD">
      <w:pPr>
        <w:tabs>
          <w:tab w:val="left" w:leader="dot" w:pos="9639"/>
        </w:tabs>
        <w:autoSpaceDE w:val="0"/>
        <w:autoSpaceDN w:val="0"/>
        <w:adjustRightInd w:val="0"/>
        <w:rPr>
          <w:rFonts w:ascii="Tele-GroteskNor" w:hAnsi="Tele-GroteskNor" w:cs="Tele-GroteskEENor"/>
          <w:b/>
          <w:bCs/>
          <w:i/>
          <w:iCs/>
          <w:sz w:val="20"/>
          <w:szCs w:val="20"/>
          <w:lang w:val="en-US" w:eastAsia="hu-HU"/>
        </w:rPr>
      </w:pPr>
      <w:r w:rsidRPr="004942ED">
        <w:rPr>
          <w:rFonts w:ascii="Tele-GroteskNor" w:hAnsi="Tele-GroteskNor" w:cs="Tele-GroteskEENor"/>
          <w:b/>
          <w:bCs/>
          <w:sz w:val="20"/>
          <w:szCs w:val="20"/>
          <w:lang w:val="hu" w:eastAsia="hu-HU"/>
        </w:rPr>
        <w:t xml:space="preserve">Az igényt átvevő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hu" w:eastAsia="hu-HU"/>
        </w:rPr>
        <w:t>Regisztr</w:t>
      </w:r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átor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 neve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és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az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átvétel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ideje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, a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Regisztrátor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>aláírása</w:t>
      </w:r>
      <w:proofErr w:type="spellEnd"/>
      <w:r w:rsidRPr="004942E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 xml:space="preserve">: </w:t>
      </w:r>
      <w:r w:rsidR="00105DDD">
        <w:rPr>
          <w:rFonts w:ascii="Tele-GroteskNor" w:hAnsi="Tele-GroteskNor" w:cs="Tele-GroteskEENor"/>
          <w:b/>
          <w:bCs/>
          <w:sz w:val="20"/>
          <w:szCs w:val="20"/>
          <w:lang w:val="en-US" w:eastAsia="hu-HU"/>
        </w:rPr>
        <w:tab/>
      </w:r>
    </w:p>
    <w:sectPr w:rsidR="00527665" w:rsidRPr="00105DDD" w:rsidSect="004942ED">
      <w:headerReference w:type="default" r:id="rId12"/>
      <w:footerReference w:type="default" r:id="rId13"/>
      <w:pgSz w:w="11906" w:h="16838"/>
      <w:pgMar w:top="1417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66" w:rsidRDefault="00D01166" w:rsidP="00957AE3">
      <w:r>
        <w:separator/>
      </w:r>
    </w:p>
  </w:endnote>
  <w:endnote w:type="continuationSeparator" w:id="0">
    <w:p w:rsidR="00D01166" w:rsidRDefault="00D01166" w:rsidP="0095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panose1 w:val="00000000000000000000"/>
    <w:charset w:val="EE"/>
    <w:family w:val="auto"/>
    <w:pitch w:val="variable"/>
    <w:sig w:usb0="A00002AF" w:usb1="1000205B" w:usb2="00000000" w:usb3="00000000" w:csb0="00000097" w:csb1="00000000"/>
  </w:font>
  <w:font w:name="Tele-GroteskEENor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E3" w:rsidRDefault="00957AE3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-501555</wp:posOffset>
          </wp:positionV>
          <wp:extent cx="7559040" cy="1127665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289" cy="1132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66" w:rsidRDefault="00D01166" w:rsidP="00957AE3">
      <w:r>
        <w:separator/>
      </w:r>
    </w:p>
  </w:footnote>
  <w:footnote w:type="continuationSeparator" w:id="0">
    <w:p w:rsidR="00D01166" w:rsidRDefault="00D01166" w:rsidP="0095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E3" w:rsidRDefault="00957AE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59040" cy="1339850"/>
          <wp:effectExtent l="0" t="0" r="3810" b="0"/>
          <wp:wrapNone/>
          <wp:docPr id="15" name="Kép 15" descr="C:\Users\rasztovitsadam\AppData\Local\Microsoft\Windows\INetCache\Content.Outlook\E13VIDVC\teleko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rasztovitsadam\AppData\Local\Microsoft\Windows\INetCache\Content.Outlook\E13VIDVC\teleko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AEAC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B2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1CAC5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982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DD45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5687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A07C366E"/>
    <w:lvl w:ilvl="0">
      <w:numFmt w:val="bullet"/>
      <w:lvlText w:val="*"/>
      <w:lvlJc w:val="left"/>
    </w:lvl>
  </w:abstractNum>
  <w:abstractNum w:abstractNumId="7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8" w15:restartNumberingAfterBreak="0">
    <w:nsid w:val="40147152"/>
    <w:multiLevelType w:val="hybridMultilevel"/>
    <w:tmpl w:val="233C2B94"/>
    <w:lvl w:ilvl="0" w:tplc="44E20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0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7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10"/>
  </w:num>
  <w:num w:numId="19">
    <w:abstractNumId w:val="1"/>
  </w:num>
  <w:num w:numId="20">
    <w:abstractNumId w:val="10"/>
  </w:num>
  <w:num w:numId="21">
    <w:abstractNumId w:val="0"/>
  </w:num>
  <w:num w:numId="22">
    <w:abstractNumId w:val="10"/>
  </w:num>
  <w:num w:numId="23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A6"/>
    <w:rsid w:val="00036E5D"/>
    <w:rsid w:val="00077C58"/>
    <w:rsid w:val="000A0EFF"/>
    <w:rsid w:val="00105DDD"/>
    <w:rsid w:val="001148AD"/>
    <w:rsid w:val="00123062"/>
    <w:rsid w:val="00174A19"/>
    <w:rsid w:val="001B712F"/>
    <w:rsid w:val="001D7FE6"/>
    <w:rsid w:val="001E3A72"/>
    <w:rsid w:val="001F3D71"/>
    <w:rsid w:val="00205CE5"/>
    <w:rsid w:val="002926C8"/>
    <w:rsid w:val="0029274C"/>
    <w:rsid w:val="002B61C9"/>
    <w:rsid w:val="00306DA2"/>
    <w:rsid w:val="00324502"/>
    <w:rsid w:val="00347D51"/>
    <w:rsid w:val="00411CB4"/>
    <w:rsid w:val="00413038"/>
    <w:rsid w:val="00415C41"/>
    <w:rsid w:val="00442E48"/>
    <w:rsid w:val="00453E56"/>
    <w:rsid w:val="00462B23"/>
    <w:rsid w:val="00483BB7"/>
    <w:rsid w:val="004854D3"/>
    <w:rsid w:val="004942ED"/>
    <w:rsid w:val="004A2E13"/>
    <w:rsid w:val="004B14C4"/>
    <w:rsid w:val="004C70DA"/>
    <w:rsid w:val="004F6258"/>
    <w:rsid w:val="00527665"/>
    <w:rsid w:val="005353F0"/>
    <w:rsid w:val="0055429F"/>
    <w:rsid w:val="0055633D"/>
    <w:rsid w:val="00567DDB"/>
    <w:rsid w:val="00571246"/>
    <w:rsid w:val="00576222"/>
    <w:rsid w:val="005E5591"/>
    <w:rsid w:val="005F7E8F"/>
    <w:rsid w:val="00605A2A"/>
    <w:rsid w:val="00631A1E"/>
    <w:rsid w:val="006E3191"/>
    <w:rsid w:val="006F05F7"/>
    <w:rsid w:val="007052C8"/>
    <w:rsid w:val="007131E2"/>
    <w:rsid w:val="00754590"/>
    <w:rsid w:val="007673A6"/>
    <w:rsid w:val="00794CCA"/>
    <w:rsid w:val="00797B95"/>
    <w:rsid w:val="007C4B07"/>
    <w:rsid w:val="00826134"/>
    <w:rsid w:val="00832D7C"/>
    <w:rsid w:val="00853050"/>
    <w:rsid w:val="008A188B"/>
    <w:rsid w:val="008D79BE"/>
    <w:rsid w:val="008F3B64"/>
    <w:rsid w:val="00907344"/>
    <w:rsid w:val="00914223"/>
    <w:rsid w:val="009514A6"/>
    <w:rsid w:val="00957AE3"/>
    <w:rsid w:val="0099290B"/>
    <w:rsid w:val="009B15DF"/>
    <w:rsid w:val="009C476C"/>
    <w:rsid w:val="009D5A09"/>
    <w:rsid w:val="009F7FC1"/>
    <w:rsid w:val="00A30071"/>
    <w:rsid w:val="00A62F8A"/>
    <w:rsid w:val="00A648AA"/>
    <w:rsid w:val="00A94AB3"/>
    <w:rsid w:val="00A95EF9"/>
    <w:rsid w:val="00B10704"/>
    <w:rsid w:val="00B41951"/>
    <w:rsid w:val="00B51CA9"/>
    <w:rsid w:val="00B659A7"/>
    <w:rsid w:val="00B660D7"/>
    <w:rsid w:val="00BA0CF6"/>
    <w:rsid w:val="00BA6662"/>
    <w:rsid w:val="00C155E1"/>
    <w:rsid w:val="00C503EA"/>
    <w:rsid w:val="00C6625C"/>
    <w:rsid w:val="00CA75C4"/>
    <w:rsid w:val="00CB506F"/>
    <w:rsid w:val="00CF2300"/>
    <w:rsid w:val="00CF4B32"/>
    <w:rsid w:val="00D01166"/>
    <w:rsid w:val="00D456E4"/>
    <w:rsid w:val="00D672D4"/>
    <w:rsid w:val="00D979C5"/>
    <w:rsid w:val="00DC3235"/>
    <w:rsid w:val="00E806FD"/>
    <w:rsid w:val="00EA5FA3"/>
    <w:rsid w:val="00EA68F6"/>
    <w:rsid w:val="00ED1783"/>
    <w:rsid w:val="00EE081C"/>
    <w:rsid w:val="00EF082B"/>
    <w:rsid w:val="00F05B99"/>
    <w:rsid w:val="00F62DAA"/>
    <w:rsid w:val="00F75C61"/>
    <w:rsid w:val="00F93338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49757-7EDF-43DF-9BCB-C3CF628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14A6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5C61"/>
    <w:pPr>
      <w:keepNext/>
      <w:keepLines/>
      <w:numPr>
        <w:numId w:val="16"/>
      </w:numPr>
      <w:spacing w:before="240" w:after="240"/>
      <w:outlineLvl w:val="0"/>
    </w:pPr>
    <w:rPr>
      <w:rFonts w:eastAsia="Times New Roman"/>
      <w:b/>
      <w:color w:val="E20074" w:themeColor="text2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F75C61"/>
    <w:pPr>
      <w:numPr>
        <w:ilvl w:val="1"/>
      </w:numPr>
      <w:spacing w:before="120" w:after="120"/>
      <w:outlineLvl w:val="1"/>
    </w:pPr>
    <w:rPr>
      <w:b w:val="0"/>
      <w:color w:val="auto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F75C61"/>
    <w:rPr>
      <w:rFonts w:ascii="Arial" w:eastAsia="Times New Roman" w:hAnsi="Arial"/>
      <w:b/>
      <w:color w:val="E20074" w:themeColor="text2"/>
      <w:sz w:val="28"/>
    </w:rPr>
  </w:style>
  <w:style w:type="character" w:customStyle="1" w:styleId="Cmsor2Char">
    <w:name w:val="Címsor 2 Char"/>
    <w:basedOn w:val="Bekezdsalapbettpusa"/>
    <w:link w:val="Cmsor2"/>
    <w:rsid w:val="00F75C61"/>
    <w:rPr>
      <w:rFonts w:ascii="Arial" w:eastAsia="Times New Roman" w:hAnsi="Arial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E559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TJ2">
    <w:name w:val="toc 2"/>
    <w:basedOn w:val="TJ1"/>
    <w:autoRedefine/>
    <w:uiPriority w:val="39"/>
    <w:rsid w:val="005E5591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5E559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15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semiHidden/>
    <w:rsid w:val="005E5591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2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D672D4"/>
    <w:pPr>
      <w:tabs>
        <w:tab w:val="clear" w:pos="851"/>
        <w:tab w:val="left" w:pos="567"/>
      </w:tabs>
      <w:ind w:left="0" w:firstLine="0"/>
    </w:pPr>
    <w:rPr>
      <w:sz w:val="22"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rsid w:val="009514A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7A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7AE3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57A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7AE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leti@telekom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daddy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main.hu/domain/szabalyz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ekom.hu/uzlet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1AEA-06AF-48C8-A81F-D519524B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T-Sytems Zrt.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Andrea</dc:creator>
  <cp:lastModifiedBy>Varga Hajnalka Rebeka</cp:lastModifiedBy>
  <cp:revision>2</cp:revision>
  <dcterms:created xsi:type="dcterms:W3CDTF">2020-05-26T11:32:00Z</dcterms:created>
  <dcterms:modified xsi:type="dcterms:W3CDTF">2020-05-26T11:32:00Z</dcterms:modified>
</cp:coreProperties>
</file>